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3347" w14:textId="5EC6C10C" w:rsidR="00A327C8" w:rsidRPr="00A327C8" w:rsidRDefault="00A327C8" w:rsidP="00A327C8">
      <w:r w:rsidRPr="00A327C8">
        <w:t>I</w:t>
      </w:r>
      <w:r w:rsidRPr="00A327C8">
        <w:t>mplementing CBT in Outpatient setting for clients with dual diagnosis of substance use and psychiatric mental illness</w:t>
      </w:r>
    </w:p>
    <w:p w14:paraId="4E2E1BA1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ISRiYmFkYGhgZG5ko6SsGpxcWZ+XkgBYa1AOcwLHksAAAA"/>
  </w:docVars>
  <w:rsids>
    <w:rsidRoot w:val="00A327C8"/>
    <w:rsid w:val="00A327C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1938"/>
  <w15:chartTrackingRefBased/>
  <w15:docId w15:val="{2DD353A1-656C-4652-9BBB-6FCCC4F7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74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2022-07-12T21:00:00Z</dcterms:created>
  <dcterms:modified xsi:type="dcterms:W3CDTF">2022-07-12T21:01:00Z</dcterms:modified>
</cp:coreProperties>
</file>