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B498" w14:textId="7A9A0B97" w:rsidR="00D15BD5" w:rsidRDefault="0040345F">
      <w:r w:rsidRPr="0040345F">
        <w:t>The use of spirituality in nursing practice is not new.  However, it is more studied and utilized in a more structured format in nursing.  Identify and discuss tools used to evaluate spirituality.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zAztTQxMTUzMTBW0lEKTi0uzszPAykwrAUAF11QJSwAAAA="/>
  </w:docVars>
  <w:rsids>
    <w:rsidRoot w:val="0040345F"/>
    <w:rsid w:val="0040345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5953"/>
  <w15:chartTrackingRefBased/>
  <w15:docId w15:val="{2245318A-6240-4B83-95F0-D51B2B3D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2022-06-21T07:37:00Z</dcterms:created>
  <dcterms:modified xsi:type="dcterms:W3CDTF">2022-06-21T07:37:00Z</dcterms:modified>
</cp:coreProperties>
</file>