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19A9" w14:textId="68AAD49E" w:rsidR="00D15BD5" w:rsidRDefault="001F0E18">
      <w:r w:rsidRPr="001F0E18">
        <w:t>Distinguish among the risk principle, the needs principle, and the responsivity principle. Examine how each is important to correctional treatment efforts. 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Da2NLIwNLYwtrRQ0lEKTi0uzszPAykwrAUAVxeFeiwAAAA="/>
  </w:docVars>
  <w:rsids>
    <w:rsidRoot w:val="001F0E18"/>
    <w:rsid w:val="001F0E1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4E20"/>
  <w15:chartTrackingRefBased/>
  <w15:docId w15:val="{514DCC11-611A-4B87-96A5-6F16F376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2022-06-13T14:16:00Z</dcterms:created>
  <dcterms:modified xsi:type="dcterms:W3CDTF">2022-06-13T14:16:00Z</dcterms:modified>
</cp:coreProperties>
</file>