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5589" w14:textId="0D3AAC60" w:rsidR="00D15BD5" w:rsidRDefault="00066F30">
      <w:r w:rsidRPr="00066F30">
        <w:t>The evolution and future role of forensic accounting in prevention and detection of corporate frauds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szQ1MzUwB0ITcyUdpeDU4uLM/DyQAsNaABDZ8rQsAAAA"/>
  </w:docVars>
  <w:rsids>
    <w:rsidRoot w:val="00066F30"/>
    <w:rsid w:val="00066F3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A17B"/>
  <w15:chartTrackingRefBased/>
  <w15:docId w15:val="{955B6E19-DC8B-488B-ABBC-94A6C8BA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2022-06-21T07:19:00Z</dcterms:created>
  <dcterms:modified xsi:type="dcterms:W3CDTF">2022-06-21T07:19:00Z</dcterms:modified>
</cp:coreProperties>
</file>