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4E25" w14:textId="77777777" w:rsidR="00A755B8" w:rsidRPr="00A755B8" w:rsidRDefault="00A755B8" w:rsidP="00A755B8">
      <w:r w:rsidRPr="00A755B8">
        <w:t>What sorts of accommodations might be required in terms of computing input and output? Consider both visible and non-visible disabilities. How can we use multiple senses and emotions in designing and interacting with computers?</w:t>
      </w:r>
    </w:p>
    <w:p w14:paraId="5DFF87E3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LAwNDK2NDU1NLZQ0lEKTi0uzszPAykwrAUAafUmqywAAAA="/>
  </w:docVars>
  <w:rsids>
    <w:rsidRoot w:val="00A755B8"/>
    <w:rsid w:val="00A755B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BD5E"/>
  <w15:chartTrackingRefBased/>
  <w15:docId w15:val="{85D4CC21-2E1B-4865-BEA2-61F71961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2022-06-13T13:33:00Z</dcterms:created>
  <dcterms:modified xsi:type="dcterms:W3CDTF">2022-06-13T13:33:00Z</dcterms:modified>
</cp:coreProperties>
</file>