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28B30" w14:textId="07745EDA" w:rsidR="00D15BD5" w:rsidRPr="00CF5142" w:rsidRDefault="00E65E99">
      <w:pPr>
        <w:rPr>
          <w:i/>
          <w:iCs/>
        </w:rPr>
      </w:pPr>
      <w:r w:rsidRPr="00CF5142">
        <w:rPr>
          <w:i/>
          <w:iCs/>
        </w:rPr>
        <w:t>Research paper elaborating on the gap in efficiency related to rising cost of pharmaceuticals for the aging population.</w:t>
      </w:r>
    </w:p>
    <w:sectPr w:rsidR="00D15BD5" w:rsidRPr="00CF51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0MzSztDA2NTE0MjVW0lEKTi0uzszPAykwrAUAEN374iwAAAA="/>
  </w:docVars>
  <w:rsids>
    <w:rsidRoot w:val="00E65E99"/>
    <w:rsid w:val="00CF5142"/>
    <w:rsid w:val="00D15BD5"/>
    <w:rsid w:val="00E6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BE431"/>
  <w15:chartTrackingRefBased/>
  <w15:docId w15:val="{5FBB91D5-5DEE-4DF2-B44A-F23C60733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2022-05-16T08:01:00Z</dcterms:created>
  <dcterms:modified xsi:type="dcterms:W3CDTF">2022-05-16T08:02:00Z</dcterms:modified>
</cp:coreProperties>
</file>