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8594" w14:textId="77777777" w:rsidR="00FD6EAF" w:rsidRPr="00FD6EAF" w:rsidRDefault="00FD6EAF" w:rsidP="00FD6EAF">
      <w:pPr>
        <w:rPr>
          <w:rFonts w:ascii="Arial" w:hAnsi="Arial" w:cs="Arial"/>
          <w:i/>
          <w:iCs/>
        </w:rPr>
      </w:pPr>
      <w:r w:rsidRPr="00FD6EAF">
        <w:rPr>
          <w:rFonts w:ascii="Arial" w:hAnsi="Arial" w:cs="Arial"/>
          <w:i/>
          <w:iCs/>
        </w:rPr>
        <w:t xml:space="preserve">Why Coca-Cola Still Dominates </w:t>
      </w:r>
      <w:proofErr w:type="gramStart"/>
      <w:r w:rsidRPr="00FD6EAF">
        <w:rPr>
          <w:rFonts w:ascii="Arial" w:hAnsi="Arial" w:cs="Arial"/>
          <w:i/>
          <w:iCs/>
        </w:rPr>
        <w:t>The</w:t>
      </w:r>
      <w:proofErr w:type="gramEnd"/>
      <w:r w:rsidRPr="00FD6EAF">
        <w:rPr>
          <w:rFonts w:ascii="Arial" w:hAnsi="Arial" w:cs="Arial"/>
          <w:i/>
          <w:iCs/>
        </w:rPr>
        <w:t xml:space="preserve"> Beverage Market?</w:t>
      </w:r>
    </w:p>
    <w:p w14:paraId="4DCCE7CD" w14:textId="77777777" w:rsidR="00D15BD5" w:rsidRPr="00181282" w:rsidRDefault="00D15BD5">
      <w:pPr>
        <w:rPr>
          <w:rFonts w:ascii="Arial" w:hAnsi="Arial" w:cs="Arial"/>
          <w:i/>
          <w:iCs/>
        </w:rPr>
      </w:pPr>
    </w:p>
    <w:sectPr w:rsidR="00D15BD5" w:rsidRPr="00181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sDCyMLcwN7AwMDRU0lEKTi0uzszPAykwrAUAgOCFMywAAAA="/>
  </w:docVars>
  <w:rsids>
    <w:rsidRoot w:val="00FD6EAF"/>
    <w:rsid w:val="00181282"/>
    <w:rsid w:val="00D15BD5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2720"/>
  <w15:chartTrackingRefBased/>
  <w15:docId w15:val="{0BC65B7A-40F1-4306-90EA-5C3D8A43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66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2022-05-16T15:24:00Z</dcterms:created>
  <dcterms:modified xsi:type="dcterms:W3CDTF">2022-05-16T15:25:00Z</dcterms:modified>
</cp:coreProperties>
</file>