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E936" w14:textId="77777777" w:rsidR="00C82ADF" w:rsidRPr="00C82ADF" w:rsidRDefault="00C82ADF" w:rsidP="00225636">
      <w:pPr>
        <w:spacing w:line="360" w:lineRule="auto"/>
        <w:rPr>
          <w:i/>
          <w:iCs/>
        </w:rPr>
      </w:pPr>
      <w:r w:rsidRPr="00C82ADF">
        <w:rPr>
          <w:i/>
          <w:iCs/>
        </w:rPr>
        <w:t>In the contemporary U.S. an individual’s choice of partner – and related decisions about dating, sex, cohabitation, marriage, the division of household responsibilities, or remaining single – are typically understood as some of the most intimate, personal, decisions that one will make in a lifetime. Are they?</w:t>
      </w:r>
    </w:p>
    <w:p w14:paraId="69FC6527" w14:textId="77777777" w:rsidR="00C82ADF" w:rsidRPr="00C82ADF" w:rsidRDefault="00C82ADF" w:rsidP="00225636">
      <w:pPr>
        <w:spacing w:line="360" w:lineRule="auto"/>
        <w:rPr>
          <w:i/>
          <w:iCs/>
        </w:rPr>
      </w:pPr>
      <w:r w:rsidRPr="00C82ADF">
        <w:rPr>
          <w:i/>
          <w:iCs/>
        </w:rPr>
        <w:t>In this essay, consider the ways in which our individual “choices” are constrained by social (including economic, legal, cultural, and structural) factors presented during Weeks 7-9. How does the influence of these external forces shape your understanding of “falling in love” or “finding the one” – if at all?</w:t>
      </w:r>
    </w:p>
    <w:p w14:paraId="695A2D72" w14:textId="77777777" w:rsidR="00D15BD5" w:rsidRPr="00225636" w:rsidRDefault="00D15BD5" w:rsidP="00225636">
      <w:pPr>
        <w:spacing w:line="360" w:lineRule="auto"/>
        <w:rPr>
          <w:i/>
          <w:iCs/>
        </w:rPr>
      </w:pPr>
    </w:p>
    <w:sectPr w:rsidR="00D15BD5" w:rsidRPr="00225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UzsjS3NDU3szBX0lEKTi0uzszPAykwrAUAlZILuSwAAAA="/>
  </w:docVars>
  <w:rsids>
    <w:rsidRoot w:val="00C82ADF"/>
    <w:rsid w:val="00225636"/>
    <w:rsid w:val="00C82AD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2E8C"/>
  <w15:chartTrackingRefBased/>
  <w15:docId w15:val="{20ABA7C5-DCC9-4569-889F-F012E8E6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2022-04-08T12:47:00Z</dcterms:created>
  <dcterms:modified xsi:type="dcterms:W3CDTF">2022-04-08T12:49:00Z</dcterms:modified>
</cp:coreProperties>
</file>