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218E0" w14:textId="69C89BB1" w:rsidR="00D15BD5" w:rsidRDefault="00A117C9">
      <w:r w:rsidRPr="00A117C9">
        <w:t>In the Asian culture, there is often a belief that terminally ill patients should not be informed about their prognosis. Would you respect the cultural practice and not inform a patient about the prognosis? Is there a way for health care providers to balance the patient’s right to know with respect for the cultural practices and beliefs of the family? Is not fully disclosing information to the patient an ethical breach?</w:t>
      </w:r>
    </w:p>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117C9"/>
    <w:rsid w:val="00A117C9"/>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753A4"/>
  <w15:chartTrackingRefBased/>
  <w15:docId w15:val="{5DAD031C-0B57-4558-9DE6-3C0686EA8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361</Characters>
  <Application>Microsoft Office Word</Application>
  <DocSecurity>0</DocSecurity>
  <Lines>3</Lines>
  <Paragraphs>1</Paragraphs>
  <ScaleCrop>false</ScaleCrop>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2021-11-30T07:42:00Z</dcterms:created>
  <dcterms:modified xsi:type="dcterms:W3CDTF">2021-11-30T07:42:00Z</dcterms:modified>
</cp:coreProperties>
</file>